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184703F4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1D1877" w:rsidRPr="001D1877">
        <w:rPr>
          <w:rFonts w:ascii="Verdana" w:hAnsi="Verdana" w:cs="Times New Roman"/>
          <w:b/>
          <w:bCs/>
          <w:sz w:val="24"/>
          <w:szCs w:val="24"/>
        </w:rPr>
        <w:t>Budowa pumptracku w gminie Andrespol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Pzp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Pzp, oraz w  art. 7 ust. 1 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77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18</cp:revision>
  <cp:lastPrinted>2022-03-18T10:45:00Z</cp:lastPrinted>
  <dcterms:created xsi:type="dcterms:W3CDTF">2021-04-06T13:47:00Z</dcterms:created>
  <dcterms:modified xsi:type="dcterms:W3CDTF">2022-06-15T05:39:00Z</dcterms:modified>
</cp:coreProperties>
</file>