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6E3B0FBB" w14:textId="77777777" w:rsidR="00943F34" w:rsidRDefault="00943F34" w:rsidP="006347E4">
      <w:pPr>
        <w:pStyle w:val="center"/>
        <w:spacing w:before="240" w:after="0"/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</w:pPr>
      <w:r w:rsidRPr="00943F34">
        <w:rPr>
          <w:rFonts w:ascii="Verdana" w:eastAsiaTheme="minorHAnsi" w:hAnsi="Verdana" w:cs="Times New Roman"/>
          <w:b/>
          <w:sz w:val="24"/>
          <w:szCs w:val="24"/>
          <w:lang w:eastAsia="en-US"/>
        </w:rPr>
        <w:t>podmiotu udostępniającego zasoby</w:t>
      </w:r>
      <w:r w:rsidRPr="00943F34"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  <w:t xml:space="preserve"> </w:t>
      </w:r>
    </w:p>
    <w:p w14:paraId="207B7768" w14:textId="0ED3CBB8" w:rsidR="006347E4" w:rsidRPr="00943F34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</w:rPr>
      </w:pPr>
      <w:r w:rsidRPr="00943F34">
        <w:rPr>
          <w:rStyle w:val="bold"/>
          <w:rFonts w:ascii="Verdana" w:hAnsi="Verdana" w:cs="Times New Roman"/>
        </w:rPr>
        <w:t>O SPEŁNIANIU WARUNKÓW ORAZ NIEPODLEGANIU WYKLUCZENIU</w:t>
      </w:r>
    </w:p>
    <w:p w14:paraId="3BA08468" w14:textId="77777777" w:rsidR="006347E4" w:rsidRPr="00943F34" w:rsidRDefault="006347E4" w:rsidP="006347E4">
      <w:pPr>
        <w:pStyle w:val="center"/>
        <w:spacing w:after="0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 xml:space="preserve">O KTÓRYM MOWA W ART. 125 UST. 1 </w:t>
      </w:r>
    </w:p>
    <w:p w14:paraId="18046964" w14:textId="4D6639B7" w:rsidR="006347E4" w:rsidRDefault="006347E4" w:rsidP="006347E4">
      <w:pPr>
        <w:pStyle w:val="center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>USTAWY Z DNIA 11 WRZEŚNIA 2019R. PRAWO ZAMÓWIEŃ PUBLICZNYCH</w:t>
      </w:r>
    </w:p>
    <w:p w14:paraId="65C0ED3B" w14:textId="77777777" w:rsidR="00943F34" w:rsidRPr="00943F34" w:rsidRDefault="00943F34" w:rsidP="006347E4">
      <w:pPr>
        <w:pStyle w:val="center"/>
        <w:rPr>
          <w:rFonts w:ascii="Verdana" w:hAnsi="Verdana" w:cs="Times New Roman"/>
          <w:b/>
        </w:rPr>
      </w:pPr>
    </w:p>
    <w:p w14:paraId="635062DF" w14:textId="77D5222F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A078C2" w:rsidRPr="00A078C2">
        <w:rPr>
          <w:rFonts w:ascii="Verdana" w:hAnsi="Verdana" w:cs="Times New Roman"/>
          <w:b/>
          <w:bCs/>
          <w:sz w:val="24"/>
          <w:szCs w:val="24"/>
        </w:rPr>
        <w:t>Budowa kanalizacji sanitarnej wraz z przebudową ulicy Okrężnej w Zielonej Górze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A646B54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OŚWIADCZENIE DOTYCZĄCE WARUNKÓW UDZIAŁU W POSTĘPOWANIU:</w:t>
      </w:r>
    </w:p>
    <w:p w14:paraId="29765D5E" w14:textId="552BE611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 xml:space="preserve">Oświadczam, że spełniam warunki udziału w postępowaniu określone przez zamawiającego w Specyfikacji Warunków Zamówienia i ogłoszeniu o zamówieniu w  następującym zakresie: ………………………………………………………………………………… </w:t>
      </w:r>
    </w:p>
    <w:p w14:paraId="3CE8AF8C" w14:textId="468D594A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……..…………………………………………………..………………………………………</w:t>
      </w:r>
    </w:p>
    <w:p w14:paraId="5E48D205" w14:textId="77777777" w:rsidR="004B4ABF" w:rsidRPr="008D3DDB" w:rsidRDefault="004B4ABF" w:rsidP="00943F3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74836D81" w14:textId="77777777" w:rsidR="00943F34" w:rsidRPr="00943F34" w:rsidRDefault="00943F34" w:rsidP="00943F34">
      <w:pPr>
        <w:shd w:val="clear" w:color="auto" w:fill="BFBFBF" w:themeFill="background1" w:themeFillShade="BF"/>
        <w:spacing w:before="120" w:after="0" w:line="360" w:lineRule="auto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OŚWIADCZENIA DOTYCZĄCE PODSTAW WYKLUCZENIA: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965814A" w14:textId="6DDE1099" w:rsidR="003B4D57" w:rsidRDefault="00943F34" w:rsidP="006B2BA2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t xml:space="preserve">Oświadczam, że </w:t>
      </w:r>
      <w:r w:rsidR="00A078C2" w:rsidRPr="00A078C2">
        <w:rPr>
          <w:rFonts w:ascii="Verdana" w:hAnsi="Verdana" w:cs="Times New Roman"/>
          <w:b/>
          <w:bCs/>
        </w:rPr>
        <w:t>zachodzą/</w:t>
      </w:r>
      <w:r w:rsidRPr="00A078C2">
        <w:rPr>
          <w:rFonts w:ascii="Verdana" w:hAnsi="Verdana" w:cs="Times New Roman"/>
          <w:b/>
          <w:bCs/>
        </w:rPr>
        <w:t>nie zachodzą</w:t>
      </w:r>
      <w:r w:rsidR="00A078C2" w:rsidRPr="00A078C2">
        <w:rPr>
          <w:rFonts w:ascii="Verdana" w:hAnsi="Verdana" w:cs="Times New Roman"/>
          <w:b/>
          <w:bCs/>
        </w:rPr>
        <w:t>*</w:t>
      </w:r>
      <w:r w:rsidRPr="00943F34">
        <w:rPr>
          <w:rFonts w:ascii="Verdana" w:hAnsi="Verdana" w:cs="Times New Roman"/>
        </w:rPr>
        <w:t xml:space="preserve"> w stosunku do mnie przesłanki wykluczenia z postępowania na podstawie  art. 108 ust 1 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472A529F" w14:textId="77777777" w:rsidR="006B2BA2" w:rsidRPr="006B2BA2" w:rsidRDefault="006B2BA2" w:rsidP="006B2BA2">
      <w:pPr>
        <w:pStyle w:val="Akapitzlist"/>
        <w:ind w:left="284"/>
        <w:rPr>
          <w:rFonts w:ascii="Verdana" w:hAnsi="Verdana" w:cs="Times New Roman"/>
        </w:rPr>
      </w:pPr>
    </w:p>
    <w:p w14:paraId="03EFA23D" w14:textId="16E8013B" w:rsidR="00943F34" w:rsidRPr="00943F34" w:rsidRDefault="00943F34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lastRenderedPageBreak/>
        <w:t xml:space="preserve">Oświadczam, że </w:t>
      </w:r>
      <w:r w:rsidR="00A078C2" w:rsidRPr="00A078C2">
        <w:rPr>
          <w:rFonts w:ascii="Verdana" w:hAnsi="Verdana" w:cs="Times New Roman"/>
          <w:b/>
          <w:bCs/>
        </w:rPr>
        <w:t>zachodzą/</w:t>
      </w:r>
      <w:r w:rsidRPr="00A078C2">
        <w:rPr>
          <w:rFonts w:ascii="Verdana" w:hAnsi="Verdana" w:cs="Times New Roman"/>
          <w:b/>
          <w:bCs/>
        </w:rPr>
        <w:t>nie zachodzą</w:t>
      </w:r>
      <w:r w:rsidR="00A078C2" w:rsidRPr="00A078C2">
        <w:rPr>
          <w:rFonts w:ascii="Verdana" w:hAnsi="Verdana" w:cs="Times New Roman"/>
          <w:b/>
          <w:bCs/>
        </w:rPr>
        <w:t>*</w:t>
      </w:r>
      <w:r w:rsidRPr="00943F34">
        <w:rPr>
          <w:rFonts w:ascii="Verdana" w:hAnsi="Verdana" w:cs="Times New Roman"/>
        </w:rPr>
        <w:t xml:space="preserve"> w stosunku do mnie przesłanki wykluczenia z postępowania na podstawie art. 109 ust. 1 </w:t>
      </w:r>
      <w:r>
        <w:rPr>
          <w:rFonts w:ascii="Verdana" w:hAnsi="Verdana" w:cs="Times New Roman"/>
        </w:rPr>
        <w:t xml:space="preserve">pkt. 4, pkt. 5 i pkt. 7 </w:t>
      </w:r>
      <w:r w:rsidRPr="00943F34">
        <w:rPr>
          <w:rFonts w:ascii="Verdana" w:hAnsi="Verdana" w:cs="Times New Roman"/>
        </w:rPr>
        <w:t xml:space="preserve">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1B2FC139" w14:textId="77777777" w:rsidR="00943F34" w:rsidRPr="00943F34" w:rsidRDefault="00943F34" w:rsidP="00943F34">
      <w:pPr>
        <w:pStyle w:val="Akapitzlist"/>
        <w:rPr>
          <w:rFonts w:ascii="Verdana" w:hAnsi="Verdana" w:cs="Times New Roman"/>
          <w:sz w:val="24"/>
          <w:szCs w:val="24"/>
        </w:rPr>
      </w:pPr>
    </w:p>
    <w:p w14:paraId="6FC5F3B8" w14:textId="07001AF6" w:rsidR="00E3209A" w:rsidRPr="00A078C2" w:rsidRDefault="00E3209A" w:rsidP="00A078C2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E3209A">
        <w:rPr>
          <w:rFonts w:ascii="Verdana" w:hAnsi="Verdana" w:cs="Times New Roman"/>
        </w:rPr>
        <w:t xml:space="preserve">Oświadczam, że </w:t>
      </w:r>
      <w:r w:rsidR="00A078C2" w:rsidRPr="00A078C2">
        <w:rPr>
          <w:rFonts w:ascii="Verdana" w:hAnsi="Verdana" w:cs="Times New Roman"/>
          <w:b/>
          <w:bCs/>
        </w:rPr>
        <w:t>zachodzą/</w:t>
      </w:r>
      <w:r w:rsidRPr="00A078C2">
        <w:rPr>
          <w:rFonts w:ascii="Verdana" w:hAnsi="Verdana" w:cs="Times New Roman"/>
          <w:b/>
          <w:bCs/>
        </w:rPr>
        <w:t>nie zachodzą</w:t>
      </w:r>
      <w:r w:rsidR="00A078C2" w:rsidRPr="00A078C2">
        <w:rPr>
          <w:rFonts w:ascii="Verdana" w:hAnsi="Verdana" w:cs="Times New Roman"/>
          <w:b/>
          <w:bCs/>
        </w:rPr>
        <w:t>*</w:t>
      </w:r>
      <w:r w:rsidRPr="00E3209A">
        <w:rPr>
          <w:rFonts w:ascii="Verdana" w:hAnsi="Verdana" w:cs="Times New Roman"/>
        </w:rPr>
        <w:t xml:space="preserve">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E3209A">
        <w:rPr>
          <w:rStyle w:val="Odwoanieprzypisudolnego"/>
          <w:rFonts w:ascii="Verdana" w:hAnsi="Verdana" w:cs="Times New Roman"/>
        </w:rPr>
        <w:footnoteReference w:id="1"/>
      </w:r>
      <w:r w:rsidRPr="00E3209A">
        <w:rPr>
          <w:rFonts w:ascii="Verdana" w:hAnsi="Verdana" w:cs="Times New Roman"/>
        </w:rPr>
        <w:t xml:space="preserve"> . 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7BB4BB90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bookmarkStart w:id="0" w:name="_Hlk99009560"/>
      <w:r w:rsidRPr="00943F34">
        <w:rPr>
          <w:rFonts w:ascii="Verdana" w:hAnsi="Verdana" w:cs="Arial"/>
          <w:b/>
        </w:rPr>
        <w:t>OŚWIADCZENIE DOTYCZĄCE PODANYCH INFORMACJI:</w:t>
      </w:r>
      <w:bookmarkEnd w:id="0"/>
    </w:p>
    <w:p w14:paraId="5F8C81F1" w14:textId="01D24F43" w:rsid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  <w:r w:rsidRPr="00943F34">
        <w:rPr>
          <w:rFonts w:ascii="Verdana" w:hAnsi="Verdan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943F34">
        <w:rPr>
          <w:rFonts w:ascii="Verdana" w:hAnsi="Verdana"/>
        </w:rPr>
        <w:t xml:space="preserve"> </w:t>
      </w:r>
    </w:p>
    <w:p w14:paraId="04065407" w14:textId="77777777" w:rsidR="00943F34" w:rsidRP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</w:p>
    <w:p w14:paraId="2C61D37E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INFORMACJA DOTYCZĄCA DOSTĘPU DO PODMIOTOWYCH ŚRODKÓW DOWODOWYCH:</w:t>
      </w:r>
    </w:p>
    <w:p w14:paraId="3FFB538D" w14:textId="77777777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Wskazuję następujące podmiotowe środki dowodowe, które można uzyskać za pomocą bezpłatnych i ogólnodostępnych baz danych, oraz</w:t>
      </w:r>
      <w:r w:rsidRPr="00943F34">
        <w:rPr>
          <w:rFonts w:ascii="Verdana" w:hAnsi="Verdana"/>
        </w:rPr>
        <w:t xml:space="preserve"> </w:t>
      </w:r>
      <w:r w:rsidRPr="00943F34">
        <w:rPr>
          <w:rFonts w:ascii="Verdana" w:hAnsi="Verdana" w:cs="Arial"/>
        </w:rPr>
        <w:t>dane umożliwiające dostęp do tych środków:</w:t>
      </w:r>
    </w:p>
    <w:p w14:paraId="27C12CB4" w14:textId="60A39E4D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1) ...................................................................................................</w:t>
      </w:r>
    </w:p>
    <w:p w14:paraId="38DCBF1F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79CD7EA" w14:textId="11EC356F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2) ............................................................................................................</w:t>
      </w:r>
    </w:p>
    <w:p w14:paraId="2713E2B5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  <w:footnote w:id="1">
    <w:p w14:paraId="1547317C" w14:textId="77777777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rStyle w:val="Odwoanieprzypisudolnego"/>
          <w:sz w:val="16"/>
          <w:szCs w:val="16"/>
        </w:rPr>
        <w:footnoteRef/>
      </w:r>
      <w:r w:rsidRPr="00E3209A">
        <w:rPr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E3209A">
        <w:rPr>
          <w:sz w:val="16"/>
          <w:szCs w:val="16"/>
        </w:rPr>
        <w:t>Pzp</w:t>
      </w:r>
      <w:proofErr w:type="spellEnd"/>
      <w:r w:rsidRPr="00E3209A">
        <w:rPr>
          <w:sz w:val="16"/>
          <w:szCs w:val="16"/>
        </w:rPr>
        <w:t xml:space="preserve"> wyklucza się:</w:t>
      </w:r>
    </w:p>
    <w:p w14:paraId="0A582605" w14:textId="67422734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B4ABF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2BA2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3F34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078C2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3209A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21</cp:revision>
  <cp:lastPrinted>2022-05-02T11:11:00Z</cp:lastPrinted>
  <dcterms:created xsi:type="dcterms:W3CDTF">2021-04-11T09:23:00Z</dcterms:created>
  <dcterms:modified xsi:type="dcterms:W3CDTF">2022-12-13T11:22:00Z</dcterms:modified>
</cp:coreProperties>
</file>